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EWTitle"/>
        <w:jc w:val="center"/>
      </w:pPr>
      <w:r>
        <w:t>OUR DEVELOPMENT</w:t>
      </w:r>
    </w:p>
    <w:p>
      <w:pPr>
        <w:pStyle w:val="EWSubtitle"/>
        <w:jc w:val="center"/>
      </w:pPr>
      <w:r>
        <w:t>Growing Through Innovation</w:t>
      </w:r>
    </w:p>
    <w:p>
      <w:pPr>
        <w:jc w:val="center"/>
      </w:pPr>
      <w:r>
        <w:rPr>
          <w:i/>
          <w:color w:val="5A5A5A"/>
        </w:rPr>
        <w:t>From PoE switching to managed, industrial and high-speed networking, EWIND continues to evolve through technology innovation, product development and close cooperation with our global partners.</w:t>
      </w:r>
    </w:p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44"/>
        <w:gridCol w:w="8568"/>
      </w:tblGrid>
      <w:tr>
        <w:tc>
          <w:tcPr>
            <w:tcW w:type="dxa" w:w="4968"/>
            <w:vAlign w:val="top"/>
            <w:tcBorders>
              <w:bottom w:val="single" w:sz="4" w:color="D9D9D9"/>
            </w:tcBorders>
          </w:tcPr>
          <w:p>
            <w:pPr>
              <w:pStyle w:val="EWYear"/>
            </w:pPr>
            <w:r>
              <w:t>2026</w:t>
            </w:r>
          </w:p>
        </w:tc>
        <w:tc>
          <w:tcPr>
            <w:tcW w:type="dxa" w:w="4968"/>
            <w:vAlign w:val="top"/>
            <w:tcBorders>
              <w:bottom w:val="single" w:sz="4" w:color="D9D9D9"/>
            </w:tcBorders>
          </w:tcPr>
          <w:p>
            <w:pPr>
              <w:pStyle w:val="EWMilestone"/>
            </w:pPr>
            <w:r>
              <w:t>Advancing Managed &amp; Core Networking</w:t>
            </w:r>
          </w:p>
          <w:p>
            <w:pPr>
              <w:spacing w:after="80"/>
            </w:pPr>
            <w:r>
              <w:rPr>
                <w:rFonts w:ascii="Arial" w:hAnsi="Arial"/>
                <w:sz w:val="21"/>
              </w:rPr>
              <w:t>EWIND increased its R&amp;D investment in managed networking solutions, expanding its portfolio with 10G and 100G switches across access, aggregation and core networks.</w:t>
            </w:r>
          </w:p>
          <w:p>
            <w:pPr>
              <w:spacing w:after="80"/>
            </w:pPr>
            <w:r>
              <w:rPr>
                <w:rFonts w:ascii="Arial" w:hAnsi="Arial"/>
                <w:sz w:val="21"/>
              </w:rPr>
              <w:t>With continuous development in L2+, L3 and L3+ switching technologies, EWIND is building a more complete networking portfolio for higher-bandwidth and more advanced network applications.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44"/>
        <w:gridCol w:w="8568"/>
      </w:tblGrid>
      <w:tr>
        <w:tc>
          <w:tcPr>
            <w:tcW w:type="dxa" w:w="4968"/>
            <w:vAlign w:val="top"/>
            <w:tcBorders>
              <w:bottom w:val="single" w:sz="4" w:color="D9D9D9"/>
            </w:tcBorders>
          </w:tcPr>
          <w:p>
            <w:pPr>
              <w:pStyle w:val="EWYear"/>
            </w:pPr>
            <w:r>
              <w:t>2025</w:t>
            </w:r>
          </w:p>
        </w:tc>
        <w:tc>
          <w:tcPr>
            <w:tcW w:type="dxa" w:w="4968"/>
            <w:vAlign w:val="top"/>
            <w:tcBorders>
              <w:bottom w:val="single" w:sz="4" w:color="D9D9D9"/>
            </w:tcBorders>
          </w:tcPr>
          <w:p>
            <w:pPr>
              <w:pStyle w:val="EWMilestone"/>
            </w:pPr>
            <w:r>
              <w:t>Managed &amp; Industrial Networking</w:t>
            </w:r>
          </w:p>
          <w:p>
            <w:pPr>
              <w:spacing w:after="80"/>
            </w:pPr>
            <w:r>
              <w:rPr>
                <w:rFonts w:ascii="Arial" w:hAnsi="Arial"/>
                <w:sz w:val="21"/>
              </w:rPr>
              <w:t>EWIND further expanded its managed and industrial networking portfolio, strengthening L2/L2+/L3 switching capabilities and developing solutions for security, ISP &amp; ICT, enterprise and industrial networks.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44"/>
        <w:gridCol w:w="8568"/>
      </w:tblGrid>
      <w:tr>
        <w:tc>
          <w:tcPr>
            <w:tcW w:type="dxa" w:w="4968"/>
            <w:vAlign w:val="top"/>
            <w:tcBorders>
              <w:bottom w:val="single" w:sz="4" w:color="D9D9D9"/>
            </w:tcBorders>
          </w:tcPr>
          <w:p>
            <w:pPr>
              <w:pStyle w:val="EWYear"/>
            </w:pPr>
            <w:r>
              <w:t>2024</w:t>
            </w:r>
          </w:p>
        </w:tc>
        <w:tc>
          <w:tcPr>
            <w:tcW w:type="dxa" w:w="4968"/>
            <w:vAlign w:val="top"/>
            <w:tcBorders>
              <w:bottom w:val="single" w:sz="4" w:color="D9D9D9"/>
            </w:tcBorders>
          </w:tcPr>
          <w:p>
            <w:pPr>
              <w:pStyle w:val="EWMilestone"/>
            </w:pPr>
            <w:r>
              <w:t>Cloud Management</w:t>
            </w:r>
          </w:p>
          <w:p>
            <w:pPr>
              <w:spacing w:after="80"/>
            </w:pPr>
            <w:r>
              <w:rPr>
                <w:rFonts w:ascii="Arial" w:hAnsi="Arial"/>
                <w:sz w:val="21"/>
              </w:rPr>
              <w:t>EWIND launched its Cloud Management Platform and mobile APP, bringing remote monitoring and centralized management capabilities to its networking portfolio and extending EWIND's capabilities from hardware to smarter network management.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44"/>
        <w:gridCol w:w="8568"/>
      </w:tblGrid>
      <w:tr>
        <w:tc>
          <w:tcPr>
            <w:tcW w:type="dxa" w:w="4968"/>
            <w:vAlign w:val="top"/>
            <w:tcBorders>
              <w:bottom w:val="single" w:sz="4" w:color="D9D9D9"/>
            </w:tcBorders>
          </w:tcPr>
          <w:p>
            <w:pPr>
              <w:pStyle w:val="EWYear"/>
            </w:pPr>
            <w:r>
              <w:t>2023</w:t>
            </w:r>
          </w:p>
        </w:tc>
        <w:tc>
          <w:tcPr>
            <w:tcW w:type="dxa" w:w="4968"/>
            <w:vAlign w:val="top"/>
            <w:tcBorders>
              <w:bottom w:val="single" w:sz="4" w:color="D9D9D9"/>
            </w:tcBorders>
          </w:tcPr>
          <w:p>
            <w:pPr>
              <w:pStyle w:val="EWMilestone"/>
            </w:pPr>
            <w:r>
              <w:t>Global Market Expansion</w:t>
            </w:r>
          </w:p>
          <w:p>
            <w:pPr>
              <w:spacing w:after="80"/>
            </w:pPr>
            <w:r>
              <w:rPr>
                <w:rFonts w:ascii="Arial" w:hAnsi="Arial"/>
                <w:sz w:val="21"/>
              </w:rPr>
              <w:t>EWIND accelerated its international expansion through global exhibitions, overseas customer visits and closer cooperation with partners worldwide, further strengthening the EWIND presence in global markets.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44"/>
        <w:gridCol w:w="8568"/>
      </w:tblGrid>
      <w:tr>
        <w:tc>
          <w:tcPr>
            <w:tcW w:type="dxa" w:w="4968"/>
            <w:vAlign w:val="top"/>
            <w:tcBorders>
              <w:bottom w:val="single" w:sz="4" w:color="D9D9D9"/>
            </w:tcBorders>
          </w:tcPr>
          <w:p>
            <w:pPr>
              <w:pStyle w:val="EWYear"/>
            </w:pPr>
            <w:r>
              <w:t>2022</w:t>
            </w:r>
          </w:p>
        </w:tc>
        <w:tc>
          <w:tcPr>
            <w:tcW w:type="dxa" w:w="4968"/>
            <w:vAlign w:val="top"/>
            <w:tcBorders>
              <w:bottom w:val="single" w:sz="4" w:color="D9D9D9"/>
            </w:tcBorders>
          </w:tcPr>
          <w:p>
            <w:pPr>
              <w:pStyle w:val="EWMilestone"/>
            </w:pPr>
            <w:r>
              <w:t>Manufacturing Expansion</w:t>
            </w:r>
          </w:p>
          <w:p>
            <w:pPr>
              <w:spacing w:after="80"/>
            </w:pPr>
            <w:r>
              <w:rPr>
                <w:rFonts w:ascii="Arial" w:hAnsi="Arial"/>
                <w:sz w:val="21"/>
              </w:rPr>
              <w:t>EWIND expanded its manufacturing facility to 3,000㎡, strengthening production capacity, quality control and manufacturing capabilities to support growing international demand and larger OEM/ODM projects.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44"/>
        <w:gridCol w:w="8568"/>
      </w:tblGrid>
      <w:tr>
        <w:tc>
          <w:tcPr>
            <w:tcW w:type="dxa" w:w="4968"/>
            <w:vAlign w:val="top"/>
            <w:tcBorders>
              <w:bottom w:val="single" w:sz="4" w:color="D9D9D9"/>
            </w:tcBorders>
          </w:tcPr>
          <w:p>
            <w:pPr>
              <w:pStyle w:val="EWYear"/>
            </w:pPr>
            <w:r>
              <w:t>2021</w:t>
            </w:r>
          </w:p>
        </w:tc>
        <w:tc>
          <w:tcPr>
            <w:tcW w:type="dxa" w:w="4968"/>
            <w:vAlign w:val="top"/>
            <w:tcBorders>
              <w:bottom w:val="single" w:sz="4" w:color="D9D9D9"/>
            </w:tcBorders>
          </w:tcPr>
          <w:p>
            <w:pPr>
              <w:pStyle w:val="EWMilestone"/>
            </w:pPr>
            <w:r>
              <w:t>Innovation &amp; Rapid Growth</w:t>
            </w:r>
          </w:p>
          <w:p>
            <w:pPr>
              <w:spacing w:after="80"/>
            </w:pPr>
            <w:r>
              <w:rPr>
                <w:rFonts w:ascii="Arial" w:hAnsi="Arial"/>
                <w:sz w:val="21"/>
              </w:rPr>
              <w:t>Driven by continuous product innovation and growing market demand, EWIND entered a period of rapid development. The company expanded its office to 500㎡ and introduced AI Extend technology for longer-distance PoE networking applications.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44"/>
        <w:gridCol w:w="8568"/>
      </w:tblGrid>
      <w:tr>
        <w:tc>
          <w:tcPr>
            <w:tcW w:type="dxa" w:w="4968"/>
            <w:vAlign w:val="top"/>
            <w:tcBorders>
              <w:bottom w:val="single" w:sz="4" w:color="D9D9D9"/>
            </w:tcBorders>
          </w:tcPr>
          <w:p>
            <w:pPr>
              <w:pStyle w:val="EWYear"/>
            </w:pPr>
            <w:r>
              <w:t>2018</w:t>
            </w:r>
          </w:p>
        </w:tc>
        <w:tc>
          <w:tcPr>
            <w:tcW w:type="dxa" w:w="4968"/>
            <w:vAlign w:val="top"/>
            <w:tcBorders>
              <w:bottom w:val="single" w:sz="4" w:color="D9D9D9"/>
            </w:tcBorders>
          </w:tcPr>
          <w:p>
            <w:pPr>
              <w:pStyle w:val="EWMilestone"/>
            </w:pPr>
            <w:r>
              <w:t>PoE Innovation</w:t>
            </w:r>
          </w:p>
          <w:p>
            <w:pPr>
              <w:spacing w:after="80"/>
            </w:pPr>
            <w:r>
              <w:rPr>
                <w:rFonts w:ascii="Arial" w:hAnsi="Arial"/>
                <w:sz w:val="21"/>
              </w:rPr>
              <w:t>EWIND introduced its Watchdog PoE Switch series, integrating automatic PoE device detection and recovery to improve network reliability and simplify maintenance for surveillance applications.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44"/>
        <w:gridCol w:w="8568"/>
      </w:tblGrid>
      <w:tr>
        <w:tc>
          <w:tcPr>
            <w:tcW w:type="dxa" w:w="4968"/>
            <w:vAlign w:val="top"/>
            <w:tcBorders>
              <w:bottom w:val="single" w:sz="4" w:color="D9D9D9"/>
            </w:tcBorders>
          </w:tcPr>
          <w:p>
            <w:pPr>
              <w:pStyle w:val="EWYear"/>
            </w:pPr>
            <w:r>
              <w:t>2017</w:t>
            </w:r>
          </w:p>
        </w:tc>
        <w:tc>
          <w:tcPr>
            <w:tcW w:type="dxa" w:w="4968"/>
            <w:vAlign w:val="top"/>
            <w:tcBorders>
              <w:bottom w:val="single" w:sz="4" w:color="D9D9D9"/>
            </w:tcBorders>
          </w:tcPr>
          <w:p>
            <w:pPr>
              <w:pStyle w:val="EWMilestone"/>
            </w:pPr>
            <w:r>
              <w:t>EWIND Established</w:t>
            </w:r>
          </w:p>
          <w:p>
            <w:pPr>
              <w:spacing w:after="80"/>
            </w:pPr>
            <w:r>
              <w:rPr>
                <w:rFonts w:ascii="Arial" w:hAnsi="Arial"/>
                <w:sz w:val="21"/>
              </w:rPr>
              <w:t>EWIND was established in Shenzhen with an experienced R&amp;D and sales team, focusing on the development and manufacturing of Ethernet switches, PoE switches and networking products.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44"/>
        <w:gridCol w:w="8568"/>
      </w:tblGrid>
      <w:tr>
        <w:tc>
          <w:tcPr>
            <w:tcW w:type="dxa" w:w="4968"/>
            <w:vAlign w:val="top"/>
            <w:tcBorders>
              <w:bottom w:val="single" w:sz="4" w:color="D9D9D9"/>
            </w:tcBorders>
          </w:tcPr>
          <w:p>
            <w:pPr>
              <w:pStyle w:val="EWYear"/>
            </w:pPr>
            <w:r>
              <w:t>2009–2016</w:t>
            </w:r>
          </w:p>
        </w:tc>
        <w:tc>
          <w:tcPr>
            <w:tcW w:type="dxa" w:w="4968"/>
            <w:vAlign w:val="top"/>
            <w:tcBorders>
              <w:bottom w:val="single" w:sz="4" w:color="D9D9D9"/>
            </w:tcBorders>
          </w:tcPr>
          <w:p>
            <w:pPr>
              <w:pStyle w:val="EWMilestone"/>
            </w:pPr>
            <w:r>
              <w:t>The Beginning</w:t>
            </w:r>
          </w:p>
          <w:p>
            <w:pPr>
              <w:spacing w:after="80"/>
            </w:pPr>
            <w:r>
              <w:rPr>
                <w:rFonts w:ascii="Arial" w:hAnsi="Arial"/>
                <w:sz w:val="21"/>
              </w:rPr>
              <w:t>Before the establishment of EWIND, our core team accumulated years of experience in telecommunications, product management and network product development, laying the foundation for EWIND.</w:t>
            </w:r>
          </w:p>
        </w:tc>
      </w:tr>
    </w:tbl>
    <w:p>
      <w:pPr>
        <w:spacing w:after="40"/>
      </w:pPr>
    </w:p>
    <w:p/>
    <w:p>
      <w:pPr>
        <w:pStyle w:val="EWYear"/>
        <w:jc w:val="center"/>
      </w:pPr>
      <w:r>
        <w:t>THE FUTURE</w:t>
      </w:r>
    </w:p>
    <w:p>
      <w:pPr>
        <w:pStyle w:val="EWMilestone"/>
        <w:jc w:val="center"/>
      </w:pPr>
      <w:r>
        <w:t>Explore What's Next</w:t>
      </w:r>
    </w:p>
    <w:p>
      <w:pPr>
        <w:jc w:val="center"/>
      </w:pPr>
      <w:r>
        <w:t>EWIND will continue investing in R&amp;D, software development and networking technologies, delivering more reliable, flexible and innovative networking products and solutions for our global partners.</w:t>
      </w:r>
    </w:p>
    <w:p>
      <w:pPr>
        <w:jc w:val="center"/>
      </w:pPr>
      <w:r>
        <w:rPr>
          <w:b/>
          <w:sz w:val="23"/>
        </w:rPr>
        <w:t>From Access to Core. From Hardware to Intelligent Management.</w:t>
      </w:r>
    </w:p>
    <w:p>
      <w:pPr>
        <w:jc w:val="center"/>
      </w:pPr>
      <w:r>
        <w:rPr>
          <w:b/>
          <w:color w:val="000CC0"/>
        </w:rPr>
        <w:t>Explore the World's Innovation &amp; Development.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EWTitle">
    <w:name w:val="EW Title"/>
    <w:rPr>
      <w:rFonts w:ascii="Arial" w:hAnsi="Arial"/>
      <w:b/>
      <w:color w:val="000CC0"/>
      <w:sz w:val="52"/>
    </w:rPr>
  </w:style>
  <w:style w:type="paragraph" w:customStyle="1" w:styleId="EWSubtitle">
    <w:name w:val="EW Subtitle"/>
    <w:rPr>
      <w:rFonts w:ascii="Arial" w:hAnsi="Arial"/>
      <w:b w:val="0"/>
      <w:color w:val="555555"/>
      <w:sz w:val="26"/>
    </w:rPr>
  </w:style>
  <w:style w:type="paragraph" w:customStyle="1" w:styleId="EWYear">
    <w:name w:val="EW Year"/>
    <w:rPr>
      <w:rFonts w:ascii="Arial" w:hAnsi="Arial"/>
      <w:b/>
      <w:color w:val="000CC0"/>
      <w:sz w:val="36"/>
    </w:rPr>
  </w:style>
  <w:style w:type="paragraph" w:customStyle="1" w:styleId="EWMilestone">
    <w:name w:val="EW Milestone"/>
    <w:rPr>
      <w:rFonts w:ascii="Arial" w:hAnsi="Arial"/>
      <w:b/>
      <w:color w:val="222222"/>
      <w:sz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